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xmlns:wpsCustomData="http://www.wps.cn/officeDocument/2013/wpsCustomData" mc:Ignorable="w14 w15">
  <w:body>
    <w:p>
      <w:pPr>
        <w:spacing w:line="360" w:lineRule="auto"/>
        <w:rPr>
          <w:rFonts w:ascii="黑体" w:eastAsia="黑体" w:cs="黑体" w:hAnsi="黑体" w:hint="eastAsia"/>
          <w:sz w:val="32"/>
          <w:szCs w:val="32"/>
          <w:lang w:eastAsia="zh-CN"/>
        </w:rPr>
      </w:pPr>
      <w:r>
        <w:rPr>
          <w:rFonts w:ascii="黑体" w:eastAsia="黑体" w:cs="黑体" w:hAnsi="黑体" w:hint="eastAsia"/>
          <w:sz w:val="32"/>
          <w:szCs w:val="32"/>
        </w:rPr>
        <w:t>附件</w:t>
      </w:r>
      <w:r>
        <w:rPr>
          <w:rFonts w:ascii="黑体" w:eastAsia="黑体" w:cs="黑体" w:hAnsi="黑体" w:hint="eastAsia"/>
          <w:sz w:val="32"/>
          <w:szCs w:val="32"/>
          <w:lang w:val="en-US" w:eastAsia="zh-CN"/>
        </w:rPr>
        <w:t>4</w:t>
      </w:r>
    </w:p>
    <w:p>
      <w:pPr>
        <w:spacing w:line="360" w:lineRule="auto"/>
        <w:jc w:val="center"/>
        <w:rPr>
          <w:rFonts w:ascii="方正小标宋简体" w:eastAsia="方正小标宋简体" w:cs="方正小标宋简体" w:hAnsi="方正小标宋简体"/>
          <w:sz w:val="44"/>
          <w:szCs w:val="44"/>
        </w:rPr>
      </w:pPr>
      <w:r>
        <w:rPr>
          <w:rFonts w:ascii="方正小标宋简体" w:eastAsia="方正小标宋简体" w:cs="方正小标宋简体" w:hAnsi="方正小标宋简体" w:hint="eastAsia"/>
          <w:sz w:val="44"/>
          <w:szCs w:val="44"/>
        </w:rPr>
        <w:t>商务部分</w:t>
      </w:r>
    </w:p>
    <w:tbl>
      <w:tblPr>
        <w:jc w:val="left"/>
        <w:tblInd w:w="0" w:type="dx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00" w:firstRow="0" w:lastRow="0" w:firstColumn="0" w:lastColumn="0" w:noHBand="1" w:noVBand="1"/>
      </w:tblPr>
      <w:tblGrid>
        <w:gridCol w:w="441"/>
        <w:gridCol w:w="2167"/>
        <w:gridCol w:w="5686"/>
      </w:tblGrid>
      <w:tr>
        <w:trPr>
          <w:trHeight w:val="400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eastAsia="仿宋" w:cs="仿宋" w:hAnsi="仿宋"/>
                <w:color w:val="000000"/>
                <w:sz w:val="28"/>
                <w:szCs w:val="28"/>
              </w:rPr>
            </w:pPr>
            <w:r>
              <w:rPr>
                <w:rFonts w:ascii="黑体" w:eastAsia="黑体" w:cs="黑体" w:hAnsi="黑体" w:hint="eastAsia"/>
                <w:b w:val="0"/>
                <w:bCs w:val="0"/>
                <w:color w:val="000000"/>
                <w:kern w:val="0"/>
                <w:sz w:val="24"/>
                <w:lang w:eastAsia="zh-CN"/>
              </w:rPr>
              <w:t>一、调研产品：</w:t>
            </w:r>
          </w:p>
        </w:tc>
      </w:tr>
      <w:tr>
        <w:trPr>
          <w:trHeight w:val="400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500" w:lineRule="exact"/>
              <w:textAlignment w:val="center"/>
              <w:rPr>
                <w:rFonts w:ascii="仿宋" w:eastAsia="仿宋" w:cs="仿宋" w:hAnsi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cs="仿宋" w:hAnsi="仿宋" w:hint="eastAsia"/>
                <w:color w:val="000000"/>
                <w:sz w:val="28"/>
                <w:szCs w:val="28"/>
              </w:rPr>
              <w:t>制造商家及规格型号</w:t>
            </w:r>
            <w:r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</w:rPr>
              <w:t>：</w:t>
            </w:r>
          </w:p>
        </w:tc>
      </w:tr>
      <w:tr>
        <w:trPr>
          <w:trHeight w:val="400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500" w:lineRule="exact"/>
              <w:textAlignment w:val="center"/>
              <w:rPr>
                <w:rFonts w:ascii="仿宋" w:eastAsia="仿宋" w:cs="仿宋" w:hAnsi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</w:rPr>
              <w:t>品牌：</w:t>
            </w:r>
          </w:p>
        </w:tc>
      </w:tr>
      <w:tr>
        <w:trPr>
          <w:trHeight w:val="400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500" w:lineRule="exact"/>
              <w:textAlignment w:val="center"/>
              <w:rPr>
                <w:rFonts w:ascii="仿宋" w:eastAsia="仿宋" w:cs="仿宋" w:hAnsi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</w:rPr>
              <w:t>是否属于进口产品及原产地：</w:t>
            </w:r>
          </w:p>
        </w:tc>
      </w:tr>
      <w:tr>
        <w:trPr>
          <w:trHeight w:val="400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eastAsia="仿宋" w:cs="仿宋" w:hAnsi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cs="黑体" w:hAnsi="黑体" w:hint="eastAsia"/>
                <w:b w:val="0"/>
                <w:bCs w:val="0"/>
                <w:color w:val="000000"/>
                <w:kern w:val="0"/>
                <w:sz w:val="24"/>
                <w:lang w:eastAsia="zh-CN"/>
              </w:rPr>
              <w:t>二、基本要求</w:t>
            </w:r>
          </w:p>
        </w:tc>
      </w:tr>
      <w:tr>
        <w:trPr>
          <w:trHeight w:val="400"/>
        </w:trPr>
        <w:tc>
          <w:tcPr>
            <w:tcW w:w="15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cs="仿宋" w:hAnsi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</w:rPr>
              <w:t>售后内容</w:t>
            </w:r>
          </w:p>
        </w:tc>
        <w:tc>
          <w:tcPr>
            <w:tcW w:w="3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cs="仿宋" w:hAnsi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  <w:lang w:val="en-US" w:eastAsia="zh-CN"/>
              </w:rPr>
              <w:t>承诺内容</w:t>
            </w:r>
          </w:p>
        </w:tc>
      </w:tr>
      <w:tr>
        <w:trPr>
          <w:trHeight w:val="400"/>
        </w:trPr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cs="仿宋" w:hAnsi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cs="仿宋" w:hAnsi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</w:rPr>
              <w:t>质保期</w:t>
            </w:r>
          </w:p>
        </w:tc>
        <w:tc>
          <w:tcPr>
            <w:tcW w:w="3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widowControl/>
              <w:spacing w:line="500" w:lineRule="exact"/>
              <w:textAlignment w:val="center"/>
              <w:rPr>
                <w:rFonts w:ascii="仿宋" w:eastAsia="仿宋" w:cs="仿宋" w:hAnsi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  <w:lang w:val="en-US" w:eastAsia="zh-CN"/>
              </w:rPr>
              <w:t>整机</w:t>
            </w:r>
            <w:r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</w:rPr>
              <w:t>提供x年的质保期</w:t>
            </w:r>
            <w:r>
              <w:rPr>
                <w:rFonts w:ascii="仿宋" w:cs="仿宋" w:hAnsi="仿宋" w:hint="eastAsia"/>
                <w:color w:val="000000"/>
                <w:kern w:val="0"/>
                <w:sz w:val="28"/>
                <w:szCs w:val="28"/>
                <w:lang w:eastAsia="zh-CN"/>
              </w:rPr>
              <w:t>。</w:t>
            </w:r>
            <w:r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</w:rPr>
              <w:t>（质保期内不再对零配件进行收费）</w:t>
            </w:r>
          </w:p>
        </w:tc>
      </w:tr>
      <w:tr>
        <w:trPr>
          <w:trHeight w:val="400"/>
        </w:trPr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cs="仿宋" w:hAnsi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cs="仿宋" w:hAnsi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</w:rPr>
              <w:t>响应时间</w:t>
            </w:r>
          </w:p>
        </w:tc>
        <w:tc>
          <w:tcPr>
            <w:tcW w:w="3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widowControl/>
              <w:spacing w:line="500" w:lineRule="exact"/>
              <w:textAlignment w:val="center"/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</w:rPr>
              <w:t>我公司可于各</w:t>
            </w:r>
            <w:r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  <w:lang w:val="en-US" w:eastAsia="zh-CN"/>
              </w:rPr>
              <w:t>医疗</w:t>
            </w:r>
            <w:r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</w:rPr>
              <w:t>单位报告故障x小时之内的技术支持响应并提出解决方案；x小时之内维修工程师到达现场解决问题</w:t>
            </w:r>
            <w:r>
              <w:rPr>
                <w:rFonts w:ascii="仿宋" w:cs="仿宋" w:hAnsi="仿宋" w:hint="eastAsia"/>
                <w:color w:val="000000"/>
                <w:kern w:val="0"/>
                <w:sz w:val="28"/>
                <w:szCs w:val="28"/>
                <w:lang w:eastAsia="zh-CN"/>
              </w:rPr>
              <w:t>。</w:t>
            </w:r>
          </w:p>
        </w:tc>
      </w:tr>
      <w:tr>
        <w:trPr>
          <w:trHeight w:val="400"/>
        </w:trPr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cs="仿宋" w:hAnsi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cs="仿宋" w:hAnsi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</w:rPr>
              <w:t>维护保养</w:t>
            </w:r>
          </w:p>
        </w:tc>
        <w:tc>
          <w:tcPr>
            <w:tcW w:w="3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widowControl/>
              <w:spacing w:line="500" w:lineRule="exact"/>
              <w:textAlignment w:val="center"/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</w:rPr>
              <w:t>我公司可提供每年不少于x次的维修工程师现场巡访</w:t>
            </w:r>
            <w:r>
              <w:rPr>
                <w:rFonts w:ascii="仿宋" w:cs="仿宋" w:hAnsi="仿宋" w:hint="eastAsia"/>
                <w:color w:val="000000"/>
                <w:kern w:val="0"/>
                <w:sz w:val="28"/>
                <w:szCs w:val="28"/>
                <w:lang w:eastAsia="zh-CN"/>
              </w:rPr>
              <w:t>。</w:t>
            </w:r>
          </w:p>
        </w:tc>
      </w:tr>
      <w:tr>
        <w:trPr>
          <w:trHeight w:val="400"/>
        </w:trPr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cs="仿宋" w:hAnsi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cs="仿宋" w:hAnsi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</w:rPr>
              <w:t>使用培训</w:t>
            </w:r>
          </w:p>
        </w:tc>
        <w:tc>
          <w:tcPr>
            <w:tcW w:w="3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widowControl/>
              <w:spacing w:line="500" w:lineRule="exact"/>
              <w:textAlignment w:val="center"/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</w:rPr>
              <w:t>我公司可提供不少于x天的现场操作、维护培训、应用培训</w:t>
            </w:r>
            <w:r>
              <w:rPr>
                <w:rFonts w:ascii="仿宋" w:cs="仿宋" w:hAnsi="仿宋" w:hint="eastAsia"/>
                <w:color w:val="000000"/>
                <w:kern w:val="0"/>
                <w:sz w:val="28"/>
                <w:szCs w:val="28"/>
                <w:lang w:eastAsia="zh-CN"/>
              </w:rPr>
              <w:t>。</w:t>
            </w:r>
          </w:p>
        </w:tc>
      </w:tr>
      <w:tr>
        <w:trPr>
          <w:trHeight w:val="400"/>
        </w:trPr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cs="仿宋" w:hAnsi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cs="仿宋" w:hAnsi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</w:rPr>
              <w:t>供货周期</w:t>
            </w:r>
          </w:p>
        </w:tc>
        <w:tc>
          <w:tcPr>
            <w:tcW w:w="3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widowControl/>
              <w:spacing w:line="500" w:lineRule="exact"/>
              <w:textAlignment w:val="center"/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</w:rPr>
              <w:t>我公司可于合同签订生效之日起x日历日内到货，并于到货后x日完成安装、调试、达到验收条件</w:t>
            </w:r>
            <w:r>
              <w:rPr>
                <w:rFonts w:ascii="仿宋" w:cs="仿宋" w:hAnsi="仿宋" w:hint="eastAsia"/>
                <w:color w:val="000000"/>
                <w:kern w:val="0"/>
                <w:sz w:val="28"/>
                <w:szCs w:val="28"/>
                <w:lang w:eastAsia="zh-CN"/>
              </w:rPr>
              <w:t>。</w:t>
            </w:r>
          </w:p>
        </w:tc>
      </w:tr>
      <w:tr>
        <w:trPr>
          <w:trHeight w:val="400"/>
        </w:trPr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cs="仿宋" w:hAnsi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  <w:lang w:val="en-US" w:eastAsia="zh-CN"/>
              </w:rPr>
              <w:t>.....可以补充</w:t>
            </w:r>
          </w:p>
        </w:tc>
        <w:tc>
          <w:tcPr>
            <w:tcW w:w="3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</w:rPr>
            </w:pPr>
          </w:p>
        </w:tc>
      </w:tr>
      <w:tr>
        <w:trPr>
          <w:trHeight w:val="400"/>
        </w:trPr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</w:rPr>
            </w:pPr>
          </w:p>
        </w:tc>
      </w:tr>
      <w:tr>
        <w:trPr>
          <w:trHeight w:val="400"/>
        </w:trPr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-655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黑体">
    <w:altName w:val="方正黑体_GBK"/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variable"/>
    <w:sig w:usb0="00000000" w:usb1="0000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仿宋简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DejaVu Sans"/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Arial">
    <w:altName w:val="DejaVu Sans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兰亭黑_GBK">
    <w:panose1 w:val="02000000000000000000"/>
    <w:charset w:val="86"/>
    <w:family w:val="script"/>
    <w:pitch w:val="variable"/>
    <w:sig w:usb0="A00002BF" w:usb1="3ACF7CFA" w:usb2="00080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20"/>
  <w:displayBackgroundShape/>
  <w:bordersDoNotSurroundHeader/>
  <w:bordersDoNotSurroundFooter/>
  <w:defaultTabStop w:val="420"/>
  <w:drawingGridHorizontalSpacing w:val="160"/>
  <w:drawingGridVerticalSpacing w:val="156"/>
  <w:displayHorizontalDrawingGridEvery w:val="0"/>
  <w:displayVerticalDrawingGridEvery w:val="2"/>
  <w:noPunctuationKerning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compatSetting w:name="compatibilityMode" w:uri="http://schemas.microsoft.com/office/word" w:val="15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qFormat/>
    <w:pPr>
      <w:spacing w:before="0" w:after="0" w:line="576" w:lineRule="exact"/>
      <w:jc w:val="both"/>
    </w:pPr>
    <w:rPr>
      <w:rFonts w:ascii="Times New Roman" w:eastAsia="仿宋" w:cs="Arial" w:hAnsi="Times New Roman"/>
      <w:sz w:val="32"/>
      <w:szCs w:val="22"/>
      <w:lang w:val="en-US" w:bidi="ar-SA"/>
    </w:rPr>
  </w:style>
  <w:style w:type="paragraph" w:styleId="1">
    <w:name w:val="heading 1"/>
    <w:qFormat/>
    <w:basedOn w:val="0"/>
    <w:next w:val="0"/>
    <w:link w:val="1Char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Times New Roman" w:eastAsia="仿宋" w:cs="Arial" w:hAnsi="Times New Roman"/>
      <w:b/>
      <w:bCs/>
      <w:kern w:val="44"/>
      <w:sz w:val="44"/>
      <w:szCs w:val="44"/>
      <w:lang w:val="en-US" w:bidi="ar-SA"/>
    </w:rPr>
  </w:style>
  <w:style w:type="paragraph" w:styleId="2">
    <w:name w:val="heading 2"/>
    <w:qFormat/>
    <w:basedOn w:val="0"/>
    <w:next w:val="0"/>
    <w:link w:val="2Char"/>
    <w:pPr>
      <w:keepNext/>
      <w:keepLines/>
      <w:spacing w:before="260" w:after="260" w:line="415" w:lineRule="auto"/>
      <w:outlineLvl w:val="1"/>
    </w:pPr>
    <w:rPr>
      <w:rFonts w:ascii="方正兰亭黑_GBK" w:eastAsia="黑体" w:hAnsi="方正兰亭黑_GBK"/>
      <w:b/>
      <w:bCs/>
      <w:sz w:val="32"/>
      <w:szCs w:val="32"/>
    </w:rPr>
  </w:style>
  <w:style w:type="character" w:customStyle="1" w:styleId="2Char">
    <w:name w:val="heading 2 Char"/>
    <w:basedOn w:val="10"/>
    <w:link w:val="2"/>
    <w:rPr>
      <w:rFonts w:ascii="方正兰亭黑_GBK" w:eastAsia="黑体" w:cs="Arial" w:hAnsi="Times New Roman"/>
      <w:b/>
      <w:bCs/>
      <w:sz w:val="32"/>
      <w:szCs w:val="32"/>
      <w:lang w:val="en-US" w:bidi="ar-SA"/>
    </w:rPr>
  </w:style>
  <w:style w:type="paragraph" w:styleId="3">
    <w:name w:val="heading 3"/>
    <w:qFormat/>
    <w:basedOn w:val="0"/>
    <w:next w:val="0"/>
    <w:link w:val="3Char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customStyle="1" w:styleId="3Char">
    <w:name w:val="heading 3 Char"/>
    <w:basedOn w:val="10"/>
    <w:link w:val="3"/>
    <w:rPr>
      <w:rFonts w:ascii="Times New Roman" w:eastAsia="仿宋" w:cs="Arial" w:hAnsi="Times New Roman"/>
      <w:b/>
      <w:bCs/>
      <w:sz w:val="32"/>
      <w:szCs w:val="32"/>
      <w:lang w:val="en-US" w:bidi="ar-SA"/>
    </w:rPr>
  </w:style>
  <w:style w:type="character" w:default="1" w:styleId="10">
    <w:name w:val="Default Paragraph Font"/>
    <w:qFormat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customXml" Target="../customXml/item1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主题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mpd="sng" cap="flat">
          <a:solidFill>
            <a:schemeClr val="phClr"/>
          </a:solidFill>
          <a:prstDash val="solid"/>
          <a:miter/>
        </a:ln>
        <a:ln w="12700" cmpd="sng" cap="flat">
          <a:solidFill>
            <a:schemeClr val="phClr"/>
          </a:solidFill>
          <a:prstDash val="solid"/>
          <a:miter/>
        </a:ln>
        <a:ln w="19050" cmpd="sng" cap="flat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algn="ctr" rotWithShape="0" blurRad="57150" dist="19050" dir="540000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26650 1 1 1 1 1"/>
    <sectPr/>
  </customProps>
</customData>
</file>

<file path=customXml/itemProps1.xml><?xml version="1.0" encoding="utf-8"?>
<ds:datastoreItem xmlns:ds="http://schemas.openxmlformats.org/officeDocument/2006/customXml" ds:itemID="{42A8CD06-86EA-46B0-ABB1-8B107AE193CF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0</TotalTime>
  <Application>Yozo_Office9.0.7057.191ZH.S1</Application>
  <Pages>1</Pages>
  <Words>0</Words>
  <Characters>233</Characters>
  <Lines>0</Lines>
  <Paragraphs>4</Paragraphs>
  <CharactersWithSpaces>311</CharactersWithSpaces>
  <Company>Yozosoft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User274</dc:creator>
  <cp:lastModifiedBy>thtf</cp:lastModifiedBy>
  <cp:revision>2</cp:revision>
  <dcterms:created xsi:type="dcterms:W3CDTF">2021-05-08T07:28:00Z</dcterms:created>
  <dcterms:modified xsi:type="dcterms:W3CDTF">2026-11-05T09:02:55Z</dcterms:modified>
</cp:coreProperties>
</file>